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Изменения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КИМ</w:t>
      </w:r>
      <w:r>
        <w:rPr>
          <w:spacing w:val="-6"/>
        </w:rPr>
        <w:t> </w:t>
      </w:r>
      <w:r>
        <w:rPr/>
        <w:t>ЕГЭ</w:t>
      </w:r>
      <w:r>
        <w:rPr>
          <w:spacing w:val="-4"/>
        </w:rPr>
        <w:t> </w:t>
      </w:r>
      <w:r>
        <w:rPr/>
        <w:t>2025</w:t>
      </w:r>
      <w:r>
        <w:rPr>
          <w:spacing w:val="-2"/>
        </w:rPr>
        <w:t> </w:t>
      </w:r>
      <w:r>
        <w:rPr>
          <w:spacing w:val="-4"/>
        </w:rPr>
        <w:t>года</w:t>
      </w:r>
    </w:p>
    <w:p>
      <w:pPr>
        <w:pStyle w:val="BodyText"/>
        <w:spacing w:before="157"/>
        <w:ind w:left="118" w:right="228" w:firstLine="708"/>
        <w:jc w:val="both"/>
      </w:pPr>
      <w:r>
        <w:rPr/>
        <w:t>Все изменения в КИМ, в том числе включение новых заданий, направлены на усиление деятельностной составляющей экзаменационных моделей: применение умений и навыков анализа различной информации, решения задач, в том числе практических, развернутого объяснения, аргументации и др. Корректировка системы оценивания выполнения заданий призвана повысить дифференцирующую способность конкретных заданий и экзаменационной работы в целом.</w:t>
      </w: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932"/>
      </w:tblGrid>
      <w:tr>
        <w:trPr>
          <w:trHeight w:val="551" w:hRule="atLeast"/>
        </w:trPr>
        <w:tc>
          <w:tcPr>
            <w:tcW w:w="1985" w:type="dxa"/>
          </w:tcPr>
          <w:p>
            <w:pPr>
              <w:pStyle w:val="TableParagraph"/>
              <w:spacing w:line="276" w:lineRule="exact"/>
              <w:ind w:left="547" w:right="476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предмет</w:t>
            </w:r>
          </w:p>
        </w:tc>
        <w:tc>
          <w:tcPr>
            <w:tcW w:w="8932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КИМ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>
        <w:trPr>
          <w:trHeight w:val="2208" w:hRule="atLeast"/>
        </w:trPr>
        <w:tc>
          <w:tcPr>
            <w:tcW w:w="1985" w:type="dxa"/>
          </w:tcPr>
          <w:p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pacing w:val="-2"/>
                <w:sz w:val="24"/>
              </w:rPr>
              <w:t>Биология География История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  <w:p>
            <w:pPr>
              <w:pStyle w:val="TableParagraph"/>
              <w:tabs>
                <w:tab w:pos="1748" w:val="left" w:leader="none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(базовый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профильный уровни)</w:t>
            </w:r>
          </w:p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932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> нет</w:t>
            </w:r>
          </w:p>
        </w:tc>
      </w:tr>
      <w:tr>
        <w:trPr>
          <w:trHeight w:val="1381" w:hRule="atLeast"/>
        </w:trPr>
        <w:tc>
          <w:tcPr>
            <w:tcW w:w="198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8932" w:type="dxa"/>
          </w:tcPr>
          <w:p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отсутствуют.</w:t>
            </w:r>
          </w:p>
          <w:p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проверять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решения задач анализа данных: сбор первичных данных, очистка и оценка качества данных, выбор и построение модели, преобразование данных, визуализация данных, интерпретация результатов.</w:t>
            </w:r>
          </w:p>
        </w:tc>
      </w:tr>
      <w:tr>
        <w:trPr>
          <w:trHeight w:val="1932" w:hRule="atLeast"/>
        </w:trPr>
        <w:tc>
          <w:tcPr>
            <w:tcW w:w="1985" w:type="dxa"/>
          </w:tcPr>
          <w:p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Иностранные </w:t>
            </w:r>
            <w:r>
              <w:rPr>
                <w:spacing w:val="-4"/>
                <w:sz w:val="24"/>
              </w:rPr>
              <w:t>языки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(английский, немецкий, французский, испанский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языки)</w:t>
            </w:r>
          </w:p>
        </w:tc>
        <w:tc>
          <w:tcPr>
            <w:tcW w:w="893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отсутствуют.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19–24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даны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отдельных текстах или на одном цельном тексте.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Уточнены формулировки задания 38 письменной части и задания 4 устной части, а также критерии оценивания ответов на задание 4 устной части.</w:t>
            </w:r>
          </w:p>
        </w:tc>
      </w:tr>
      <w:tr>
        <w:trPr>
          <w:trHeight w:val="1379" w:hRule="atLeast"/>
        </w:trPr>
        <w:tc>
          <w:tcPr>
            <w:tcW w:w="19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932" w:type="dxa"/>
          </w:tcPr>
          <w:p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отсутствуют.</w:t>
            </w:r>
          </w:p>
          <w:p>
            <w:pPr>
              <w:pStyle w:val="TableParagraph"/>
              <w:spacing w:line="270" w:lineRule="atLeast"/>
              <w:ind w:left="139" w:right="98"/>
              <w:jc w:val="both"/>
              <w:rPr>
                <w:sz w:val="24"/>
              </w:rPr>
            </w:pPr>
            <w:r>
              <w:rPr>
                <w:sz w:val="24"/>
              </w:rPr>
              <w:t>Уточнены формулировки задания 28 письменной части, задания 3 устной части и дополнительных схем оценивания выполнения задания 28 письменной части и задания 2 устной части, а также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критерии оценивания ответов на задание 28 письменной части и задание 3 устной части.</w:t>
            </w:r>
          </w:p>
        </w:tc>
      </w:tr>
      <w:tr>
        <w:trPr>
          <w:trHeight w:val="4692" w:hRule="atLeast"/>
        </w:trPr>
        <w:tc>
          <w:tcPr>
            <w:tcW w:w="19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93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56" w:val="left" w:leader="none"/>
              </w:tabs>
              <w:spacing w:line="240" w:lineRule="auto" w:before="0" w:after="0"/>
              <w:ind w:left="456" w:right="95" w:hanging="360"/>
              <w:jc w:val="both"/>
              <w:rPr>
                <w:sz w:val="22"/>
              </w:rPr>
            </w:pPr>
            <w:r>
              <w:rPr>
                <w:sz w:val="24"/>
              </w:rPr>
              <w:t>Изменено задание 5: требуется сравнить приведенный в КИМ фрагмент произведения с указанным в задании 5 произведением (линия задания 5 в вариантах будет различаться особенностями проведения сопоставления: одни задания потребуют сравнения фрагмента с произведением древнерусской литературы, XVIII – первой половины ХIХ в.; другие задания потребуют сравнения с произведением второй половины ХIХ – ХХ в.); одни задания потребуют выявить сходство произведений, другие – различия.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6" w:val="left" w:leader="none"/>
              </w:tabs>
              <w:spacing w:line="240" w:lineRule="auto" w:before="0" w:after="0"/>
              <w:ind w:left="456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Уточнена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формулировка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сняты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хронологические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ограничения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 выборе стихотворения для сопоставления.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6" w:val="left" w:leader="none"/>
                <w:tab w:pos="1779" w:val="left" w:leader="none"/>
                <w:tab w:pos="2895" w:val="left" w:leader="none"/>
                <w:tab w:pos="3338" w:val="left" w:leader="none"/>
                <w:tab w:pos="4742" w:val="left" w:leader="none"/>
                <w:tab w:pos="5991" w:val="left" w:leader="none"/>
                <w:tab w:pos="8039" w:val="left" w:leader="none"/>
              </w:tabs>
              <w:spacing w:line="240" w:lineRule="auto" w:before="0" w:after="0"/>
              <w:ind w:left="456" w:right="102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Уточнено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(расширен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 </w:t>
            </w:r>
            <w:r>
              <w:rPr>
                <w:sz w:val="24"/>
              </w:rPr>
              <w:t>и приёмов).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6" w:val="left" w:leader="none"/>
              </w:tabs>
              <w:spacing w:line="240" w:lineRule="auto" w:before="0" w:after="0"/>
              <w:ind w:left="45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11.1–11.3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носит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дискуссионный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6" w:val="left" w:leader="none"/>
              </w:tabs>
              <w:spacing w:line="240" w:lineRule="auto" w:before="0" w:after="0"/>
              <w:ind w:left="45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Уточнены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развёрнутым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ответом: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55" w:val="left" w:leader="none"/>
              </w:tabs>
              <w:spacing w:line="240" w:lineRule="auto" w:before="0" w:after="0"/>
              <w:ind w:left="455" w:right="0" w:hanging="280"/>
              <w:jc w:val="both"/>
              <w:rPr>
                <w:sz w:val="24"/>
              </w:rPr>
            </w:pPr>
            <w:r>
              <w:rPr>
                <w:sz w:val="24"/>
              </w:rPr>
              <w:t>изменены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10;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56" w:val="left" w:leader="none"/>
              </w:tabs>
              <w:spacing w:line="270" w:lineRule="atLeast" w:before="0" w:after="0"/>
              <w:ind w:left="456" w:right="101" w:hanging="281"/>
              <w:jc w:val="both"/>
              <w:rPr>
                <w:sz w:val="24"/>
              </w:rPr>
            </w:pPr>
            <w:r>
              <w:rPr>
                <w:sz w:val="24"/>
              </w:rPr>
              <w:t>при оценивании всех развёрнутых ответов части 1 по критерию «Логичность, соблюдение речевых и грамматических норм» учитывается сумма ошибок вне зависимости от их вида;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footerReference w:type="default" r:id="rId5"/>
          <w:type w:val="continuous"/>
          <w:pgSz w:w="11910" w:h="16840"/>
          <w:pgMar w:header="0" w:footer="1024" w:top="640" w:bottom="1220" w:left="460" w:right="180"/>
          <w:pgNumType w:start="1"/>
        </w:sect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8932"/>
      </w:tblGrid>
      <w:tr>
        <w:trPr>
          <w:trHeight w:val="1932" w:hRule="atLeast"/>
        </w:trPr>
        <w:tc>
          <w:tcPr>
            <w:tcW w:w="19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56" w:val="left" w:leader="none"/>
              </w:tabs>
              <w:spacing w:line="240" w:lineRule="auto" w:before="0" w:after="0"/>
              <w:ind w:left="456" w:right="100" w:hanging="281"/>
              <w:jc w:val="both"/>
              <w:rPr>
                <w:sz w:val="24"/>
              </w:rPr>
            </w:pPr>
            <w:r>
              <w:rPr>
                <w:sz w:val="24"/>
              </w:rPr>
              <w:t>критерии К6 «Соблюдение орфографических норм» и К7 «Соблюдение пунктуационных норм» оценивания сочинения части 2 сближены по количеству ошибок с требованиями ЕГЭ по русскому языку;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56" w:val="left" w:leader="none"/>
              </w:tabs>
              <w:spacing w:line="240" w:lineRule="auto" w:before="0" w:after="0"/>
              <w:ind w:left="456" w:right="93" w:hanging="28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критерию</w:t>
            </w:r>
            <w:r>
              <w:rPr>
                <w:spacing w:val="58"/>
                <w:w w:val="150"/>
                <w:sz w:val="24"/>
              </w:rPr>
              <w:t>   </w:t>
            </w:r>
            <w:r>
              <w:rPr>
                <w:sz w:val="24"/>
              </w:rPr>
              <w:t>К3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оценивания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сочинения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части</w:t>
            </w:r>
            <w:r>
              <w:rPr>
                <w:spacing w:val="59"/>
                <w:w w:val="150"/>
                <w:sz w:val="24"/>
              </w:rPr>
              <w:t>   </w:t>
            </w:r>
            <w:r>
              <w:rPr>
                <w:sz w:val="24"/>
              </w:rPr>
              <w:t>2</w:t>
            </w:r>
            <w:r>
              <w:rPr>
                <w:spacing w:val="60"/>
                <w:w w:val="150"/>
                <w:sz w:val="24"/>
              </w:rPr>
              <w:t>   </w:t>
            </w:r>
            <w:r>
              <w:rPr>
                <w:sz w:val="24"/>
              </w:rPr>
              <w:t>наряду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теоретико-литературными понятиями засчитываются термины искусствоведения, если тема сочинения нацеливает на их использование.</w:t>
            </w:r>
          </w:p>
          <w:p>
            <w:pPr>
              <w:pStyle w:val="TableParagraph"/>
              <w:spacing w:line="261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3"/>
                <w:sz w:val="24"/>
              </w:rPr>
              <w:t>  </w:t>
            </w:r>
            <w:r>
              <w:rPr>
                <w:sz w:val="24"/>
              </w:rPr>
              <w:t>Обновлены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экзаменационной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конкретным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заданиям.</w:t>
            </w:r>
          </w:p>
        </w:tc>
      </w:tr>
      <w:tr>
        <w:trPr>
          <w:trHeight w:val="8004" w:hRule="atLeast"/>
        </w:trPr>
        <w:tc>
          <w:tcPr>
            <w:tcW w:w="19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 язык</w:t>
            </w:r>
          </w:p>
        </w:tc>
        <w:tc>
          <w:tcPr>
            <w:tcW w:w="8932" w:type="dxa"/>
          </w:tcPr>
          <w:p>
            <w:pPr>
              <w:pStyle w:val="TableParagraph"/>
              <w:ind w:left="108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70"/>
                <w:sz w:val="24"/>
              </w:rPr>
              <w:t>  </w:t>
            </w:r>
            <w:r>
              <w:rPr>
                <w:sz w:val="24"/>
              </w:rPr>
              <w:t>основные</w:t>
            </w:r>
            <w:r>
              <w:rPr>
                <w:spacing w:val="70"/>
                <w:sz w:val="24"/>
              </w:rPr>
              <w:t>  </w:t>
            </w:r>
            <w:r>
              <w:rPr>
                <w:sz w:val="24"/>
              </w:rPr>
              <w:t>характеристики</w:t>
            </w:r>
            <w:r>
              <w:rPr>
                <w:spacing w:val="70"/>
                <w:sz w:val="24"/>
              </w:rPr>
              <w:t>  </w:t>
            </w:r>
            <w:r>
              <w:rPr>
                <w:sz w:val="24"/>
              </w:rPr>
              <w:t>экзаменационной</w:t>
            </w:r>
            <w:r>
              <w:rPr>
                <w:spacing w:val="70"/>
                <w:sz w:val="24"/>
              </w:rPr>
              <w:t>  </w:t>
            </w:r>
            <w:r>
              <w:rPr>
                <w:sz w:val="24"/>
              </w:rPr>
              <w:t>работы</w:t>
            </w:r>
            <w:r>
              <w:rPr>
                <w:spacing w:val="70"/>
                <w:sz w:val="24"/>
              </w:rPr>
              <w:t>  </w:t>
            </w:r>
            <w:r>
              <w:rPr>
                <w:sz w:val="24"/>
              </w:rPr>
              <w:t>сохранены. 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формулировки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выполнения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внесены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следующие </w:t>
            </w:r>
            <w:r>
              <w:rPr>
                <w:spacing w:val="-2"/>
                <w:sz w:val="24"/>
              </w:rPr>
              <w:t>изменения.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6" w:val="left" w:leader="none"/>
              </w:tabs>
              <w:spacing w:line="240" w:lineRule="auto" w:before="0" w:after="0"/>
              <w:ind w:left="456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Задание на соответствие 26 по теме изобразительно-выразительных средств заменено новым заданием 22, не предусматривающим опоры на макротекст.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6" w:val="left" w:leader="none"/>
              </w:tabs>
              <w:spacing w:line="240" w:lineRule="auto" w:before="0" w:after="0"/>
              <w:ind w:left="456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В формулировке задания 27 (развёрнутый ответ) указана проблема, требуется дать комментарий авторской позиции по проблеме. При обосновании своего отношения к позиции автора не допускается обращение к таким жанрам, как комикс, аниме, манга, фанфик, графический роман, компьютерная игра и другие подобные виды представления информации.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6" w:val="left" w:leader="none"/>
              </w:tabs>
              <w:spacing w:line="240" w:lineRule="auto" w:before="0" w:after="0"/>
              <w:ind w:left="456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видоизменённой формулировкой задания 27 скорректирована система оценивания развёрнутого ответа. Осуществлён переход с двенадцатикритериальной на десятикритериальную систему оценивания сочинения-рассуждения.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частности,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исключён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критерий,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связанный 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самостоятельным поиском экзаменуемым проблемы, так как само задание 27 теперь</w:t>
            </w:r>
            <w:r>
              <w:rPr>
                <w:spacing w:val="62"/>
                <w:sz w:val="24"/>
              </w:rPr>
              <w:t>  </w:t>
            </w:r>
            <w:r>
              <w:rPr>
                <w:sz w:val="24"/>
              </w:rPr>
              <w:t>содержит</w:t>
            </w:r>
            <w:r>
              <w:rPr>
                <w:spacing w:val="62"/>
                <w:sz w:val="24"/>
              </w:rPr>
              <w:t>  </w:t>
            </w:r>
            <w:r>
              <w:rPr>
                <w:sz w:val="24"/>
              </w:rPr>
              <w:t>формулировку</w:t>
            </w:r>
            <w:r>
              <w:rPr>
                <w:spacing w:val="59"/>
                <w:sz w:val="24"/>
              </w:rPr>
              <w:t>  </w:t>
            </w:r>
            <w:r>
              <w:rPr>
                <w:sz w:val="24"/>
              </w:rPr>
              <w:t>проблемы.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Подходы,</w:t>
            </w:r>
            <w:r>
              <w:rPr>
                <w:spacing w:val="62"/>
                <w:sz w:val="24"/>
              </w:rPr>
              <w:t>  </w:t>
            </w:r>
            <w:r>
              <w:rPr>
                <w:sz w:val="24"/>
              </w:rPr>
              <w:t>ранее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связанные 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оцениванием речевых повторов в рамках исключённого критерия «Богатство речи», сохранены при оценивании соблюдения речевых норм (критерий К10).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6" w:val="left" w:leader="none"/>
              </w:tabs>
              <w:spacing w:line="240" w:lineRule="auto" w:before="0" w:after="0"/>
              <w:ind w:left="456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Критерий «Фактическая точность речи»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перенесён в часть речевого оформления сочинения (с позиции К12 на позицию К4). Критерий «Соблюдение этических норм» также перенесён в часть речевого оформления сочинения (с позиции К11 на позицию К6).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6" w:val="left" w:leader="none"/>
              </w:tabs>
              <w:spacing w:line="240" w:lineRule="auto" w:before="0" w:after="0"/>
              <w:ind w:left="456" w:right="100" w:hanging="2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баллы за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оценивание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соблюдения грамматических норм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(критерий </w:t>
            </w:r>
            <w:r>
              <w:rPr>
                <w:sz w:val="24"/>
              </w:rPr>
              <w:t>К9) и речевых норм (критерий К10) увеличены до 3 баллов. Первичный балл за развёрнутый ответ увеличен с 21 балла до 22 баллов.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6" w:val="left" w:leader="none"/>
              </w:tabs>
              <w:spacing w:line="240" w:lineRule="auto" w:before="0" w:after="0"/>
              <w:ind w:left="456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Увеличен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69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99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порог,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экзаменационное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сочинение не проверяется (по всем критериям ставится 0 баллов).</w:t>
            </w:r>
          </w:p>
          <w:p>
            <w:pPr>
              <w:pStyle w:val="TableParagraph"/>
              <w:spacing w:line="270" w:lineRule="atLeast"/>
              <w:ind w:left="391" w:right="102"/>
              <w:jc w:val="both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первичный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балл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экзаменационной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сохранён и составляет 50 баллов.</w:t>
            </w:r>
          </w:p>
        </w:tc>
      </w:tr>
      <w:tr>
        <w:trPr>
          <w:trHeight w:val="551" w:hRule="atLeast"/>
        </w:trPr>
        <w:tc>
          <w:tcPr>
            <w:tcW w:w="19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932" w:type="dxa"/>
          </w:tcPr>
          <w:p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КИМ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физике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2025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осталась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изменений.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Расширен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спектр</w:t>
            </w:r>
          </w:p>
          <w:p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проверяемых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заданиях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линий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21,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26.</w:t>
            </w:r>
          </w:p>
        </w:tc>
      </w:tr>
      <w:tr>
        <w:trPr>
          <w:trHeight w:val="1103" w:hRule="atLeast"/>
        </w:trPr>
        <w:tc>
          <w:tcPr>
            <w:tcW w:w="19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932" w:type="dxa"/>
          </w:tcPr>
          <w:p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отсутствуют.</w:t>
            </w:r>
          </w:p>
          <w:p>
            <w:pPr>
              <w:pStyle w:val="TableParagraph"/>
              <w:spacing w:line="270" w:lineRule="atLeast"/>
              <w:ind w:left="139" w:right="98"/>
              <w:jc w:val="both"/>
              <w:rPr>
                <w:sz w:val="24"/>
              </w:rPr>
            </w:pPr>
            <w:r>
              <w:rPr>
                <w:sz w:val="24"/>
              </w:rPr>
              <w:t>Внесены коррективы в модель задания 17: вместо задания на выбор нескольких вариантов ответа будет использовано задание на установление соответствия между позициями двух множеств.</w:t>
            </w:r>
          </w:p>
        </w:tc>
      </w:tr>
    </w:tbl>
    <w:sectPr>
      <w:type w:val="continuous"/>
      <w:pgSz w:w="11910" w:h="16840"/>
      <w:pgMar w:header="0" w:footer="1024" w:top="680" w:bottom="1220" w:left="4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6996430</wp:posOffset>
              </wp:positionH>
              <wp:positionV relativeFrom="page">
                <wp:posOffset>9902166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0.900024pt;margin-top:779.69812pt;width:12.55pt;height:14.25pt;mso-position-horizontal-relative:page;mso-position-vertical-relative:page;z-index:-1579520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56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456" w:hanging="2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8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1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3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29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6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–"/>
      <w:lvlJc w:val="left"/>
      <w:pPr>
        <w:ind w:left="456" w:hanging="2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8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1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3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29" w:hanging="28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3366"/>
      <w:jc w:val="both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45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2024-11-19T10:58:31Z</dcterms:created>
  <dcterms:modified xsi:type="dcterms:W3CDTF">2024-11-19T10:58:31Z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2016</vt:lpwstr>
  </property>
</Properties>
</file>